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9096"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21CD12E" w14:textId="77777777" w:rsidTr="005F7F7E">
        <w:tc>
          <w:tcPr>
            <w:tcW w:w="2438" w:type="dxa"/>
            <w:shd w:val="clear" w:color="auto" w:fill="auto"/>
          </w:tcPr>
          <w:p w14:paraId="23E0922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52A1F9" w14:textId="2BE48E88" w:rsidR="00F445B1" w:rsidRPr="00F95BC9" w:rsidRDefault="00DB7AD7" w:rsidP="004A6D2F">
            <w:pPr>
              <w:rPr>
                <w:rStyle w:val="Firstpagetablebold"/>
              </w:rPr>
            </w:pPr>
            <w:r>
              <w:rPr>
                <w:rStyle w:val="Firstpagetablebold"/>
              </w:rPr>
              <w:t>Cabinet</w:t>
            </w:r>
            <w:r w:rsidR="00FB3F4C">
              <w:rPr>
                <w:rStyle w:val="Firstpagetablebold"/>
              </w:rPr>
              <w:t xml:space="preserve"> Member for Finance &amp; Asset Management </w:t>
            </w:r>
          </w:p>
        </w:tc>
      </w:tr>
      <w:tr w:rsidR="00CE544A" w:rsidRPr="00975B07" w14:paraId="7746B514" w14:textId="77777777" w:rsidTr="005F7F7E">
        <w:tc>
          <w:tcPr>
            <w:tcW w:w="2438" w:type="dxa"/>
            <w:shd w:val="clear" w:color="auto" w:fill="auto"/>
          </w:tcPr>
          <w:p w14:paraId="5691B82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F51FC3E" w14:textId="4D0FAFE8" w:rsidR="00F445B1" w:rsidRPr="001356F1" w:rsidRDefault="00A67BC6" w:rsidP="00592591">
            <w:pPr>
              <w:rPr>
                <w:b/>
              </w:rPr>
            </w:pPr>
            <w:r>
              <w:rPr>
                <w:rStyle w:val="Firstpagetablebold"/>
              </w:rPr>
              <w:t>22</w:t>
            </w:r>
            <w:r w:rsidR="002957CB">
              <w:rPr>
                <w:rStyle w:val="Firstpagetablebold"/>
              </w:rPr>
              <w:t xml:space="preserve"> </w:t>
            </w:r>
            <w:r w:rsidR="00FB3F4C">
              <w:rPr>
                <w:rStyle w:val="Firstpagetablebold"/>
              </w:rPr>
              <w:t>February</w:t>
            </w:r>
            <w:r w:rsidR="004846B9">
              <w:rPr>
                <w:rStyle w:val="Firstpagetablebold"/>
              </w:rPr>
              <w:t xml:space="preserve"> 2022</w:t>
            </w:r>
          </w:p>
        </w:tc>
      </w:tr>
      <w:tr w:rsidR="00CE544A" w:rsidRPr="00975B07" w14:paraId="6CC8F222" w14:textId="77777777" w:rsidTr="005F7F7E">
        <w:tc>
          <w:tcPr>
            <w:tcW w:w="2438" w:type="dxa"/>
            <w:shd w:val="clear" w:color="auto" w:fill="auto"/>
          </w:tcPr>
          <w:p w14:paraId="6E9DC94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F498890" w14:textId="77777777" w:rsidR="00F445B1" w:rsidRDefault="00592591" w:rsidP="00B446EF">
            <w:pPr>
              <w:rPr>
                <w:rStyle w:val="Firstpagetablebold"/>
              </w:rPr>
            </w:pPr>
            <w:r>
              <w:rPr>
                <w:rStyle w:val="Firstpagetablebold"/>
              </w:rPr>
              <w:t>Executive Director – Development</w:t>
            </w:r>
          </w:p>
          <w:p w14:paraId="024947A8" w14:textId="77777777" w:rsidR="00592591" w:rsidRDefault="00592591" w:rsidP="00B446EF">
            <w:pPr>
              <w:rPr>
                <w:rStyle w:val="Firstpagetablebold"/>
              </w:rPr>
            </w:pPr>
            <w:r>
              <w:rPr>
                <w:rStyle w:val="Firstpagetablebold"/>
              </w:rPr>
              <w:t>Head of Financial Services</w:t>
            </w:r>
          </w:p>
          <w:p w14:paraId="3640BE15" w14:textId="7777E77A" w:rsidR="00592591" w:rsidRPr="001356F1" w:rsidRDefault="00592591" w:rsidP="00B446EF">
            <w:pPr>
              <w:rPr>
                <w:rStyle w:val="Firstpagetablebold"/>
              </w:rPr>
            </w:pPr>
            <w:r>
              <w:rPr>
                <w:rStyle w:val="Firstpagetablebold"/>
              </w:rPr>
              <w:t>Head of Law and Governance</w:t>
            </w:r>
          </w:p>
        </w:tc>
      </w:tr>
      <w:tr w:rsidR="00CE544A" w:rsidRPr="00975B07" w14:paraId="515F42B4" w14:textId="77777777" w:rsidTr="005F7F7E">
        <w:tc>
          <w:tcPr>
            <w:tcW w:w="2438" w:type="dxa"/>
            <w:shd w:val="clear" w:color="auto" w:fill="auto"/>
          </w:tcPr>
          <w:p w14:paraId="73FDFFA1" w14:textId="504EBB65"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244B84C" w14:textId="6A55955E" w:rsidR="00F445B1" w:rsidRPr="001356F1" w:rsidRDefault="00A67BC6" w:rsidP="004846B9">
            <w:pPr>
              <w:rPr>
                <w:rStyle w:val="Firstpagetablebold"/>
              </w:rPr>
            </w:pPr>
            <w:r>
              <w:rPr>
                <w:rStyle w:val="Firstpagetablebold"/>
              </w:rPr>
              <w:t>Purchase of property for regeneration</w:t>
            </w:r>
          </w:p>
        </w:tc>
      </w:tr>
    </w:tbl>
    <w:p w14:paraId="4E8EE069"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DE72334" w14:textId="77777777" w:rsidTr="0080749A">
        <w:tc>
          <w:tcPr>
            <w:tcW w:w="8845" w:type="dxa"/>
            <w:gridSpan w:val="3"/>
            <w:tcBorders>
              <w:bottom w:val="single" w:sz="8" w:space="0" w:color="000000"/>
            </w:tcBorders>
            <w:hideMark/>
          </w:tcPr>
          <w:p w14:paraId="5A4400F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RPr="00C141EB" w14:paraId="55A430AC" w14:textId="77777777" w:rsidTr="0080749A">
        <w:tc>
          <w:tcPr>
            <w:tcW w:w="2438" w:type="dxa"/>
            <w:gridSpan w:val="2"/>
            <w:tcBorders>
              <w:top w:val="single" w:sz="8" w:space="0" w:color="000000"/>
              <w:left w:val="single" w:sz="8" w:space="0" w:color="000000"/>
              <w:bottom w:val="nil"/>
              <w:right w:val="nil"/>
            </w:tcBorders>
            <w:hideMark/>
          </w:tcPr>
          <w:p w14:paraId="273E89AA" w14:textId="77777777" w:rsidR="00D5547E" w:rsidRPr="00C141EB" w:rsidRDefault="00D5547E">
            <w:pPr>
              <w:rPr>
                <w:rStyle w:val="Firstpagetablebold"/>
              </w:rPr>
            </w:pPr>
            <w:r w:rsidRPr="00C141EB">
              <w:rPr>
                <w:rStyle w:val="Firstpagetablebold"/>
              </w:rPr>
              <w:t>Purpose of report:</w:t>
            </w:r>
          </w:p>
        </w:tc>
        <w:tc>
          <w:tcPr>
            <w:tcW w:w="6407" w:type="dxa"/>
            <w:tcBorders>
              <w:top w:val="single" w:sz="8" w:space="0" w:color="000000"/>
              <w:left w:val="nil"/>
              <w:bottom w:val="nil"/>
              <w:right w:val="single" w:sz="8" w:space="0" w:color="000000"/>
            </w:tcBorders>
            <w:hideMark/>
          </w:tcPr>
          <w:p w14:paraId="2533F755" w14:textId="726D28F2" w:rsidR="00D5547E" w:rsidRPr="00C141EB" w:rsidRDefault="006C21F6" w:rsidP="00FB3F4C">
            <w:r w:rsidRPr="00C141EB">
              <w:t xml:space="preserve">To approve the </w:t>
            </w:r>
            <w:r w:rsidR="00B508DE" w:rsidRPr="00C141EB">
              <w:t xml:space="preserve">outline terms of the proposed </w:t>
            </w:r>
            <w:r w:rsidR="00A67BC6">
              <w:t>purchase of a property</w:t>
            </w:r>
            <w:r w:rsidR="00FB3F4C">
              <w:t xml:space="preserve"> for regeneration purposes</w:t>
            </w:r>
            <w:r w:rsidR="00B508DE" w:rsidRPr="00C141EB">
              <w:t xml:space="preserve"> </w:t>
            </w:r>
          </w:p>
        </w:tc>
      </w:tr>
      <w:tr w:rsidR="00D5547E" w:rsidRPr="00C141EB" w14:paraId="2E6C6AC6" w14:textId="77777777" w:rsidTr="0080749A">
        <w:tc>
          <w:tcPr>
            <w:tcW w:w="2438" w:type="dxa"/>
            <w:gridSpan w:val="2"/>
            <w:tcBorders>
              <w:top w:val="nil"/>
              <w:left w:val="single" w:sz="8" w:space="0" w:color="000000"/>
              <w:bottom w:val="nil"/>
              <w:right w:val="nil"/>
            </w:tcBorders>
            <w:hideMark/>
          </w:tcPr>
          <w:p w14:paraId="16EC2A8D" w14:textId="77777777" w:rsidR="00D5547E" w:rsidRPr="00C141EB" w:rsidRDefault="00D5547E">
            <w:pPr>
              <w:rPr>
                <w:rStyle w:val="Firstpagetablebold"/>
              </w:rPr>
            </w:pPr>
            <w:r w:rsidRPr="00C141EB">
              <w:rPr>
                <w:rStyle w:val="Firstpagetablebold"/>
              </w:rPr>
              <w:t>Key decision:</w:t>
            </w:r>
          </w:p>
        </w:tc>
        <w:tc>
          <w:tcPr>
            <w:tcW w:w="6407" w:type="dxa"/>
            <w:tcBorders>
              <w:top w:val="nil"/>
              <w:left w:val="nil"/>
              <w:bottom w:val="nil"/>
              <w:right w:val="single" w:sz="8" w:space="0" w:color="000000"/>
            </w:tcBorders>
            <w:hideMark/>
          </w:tcPr>
          <w:p w14:paraId="7D29248F" w14:textId="77777777" w:rsidR="00D5547E" w:rsidRPr="00C141EB" w:rsidRDefault="00D5547E" w:rsidP="005F7F7E">
            <w:r w:rsidRPr="00C141EB">
              <w:t xml:space="preserve">Yes </w:t>
            </w:r>
          </w:p>
        </w:tc>
      </w:tr>
      <w:tr w:rsidR="00D5547E" w:rsidRPr="00C141EB" w14:paraId="0763E8FE" w14:textId="77777777" w:rsidTr="0080749A">
        <w:tc>
          <w:tcPr>
            <w:tcW w:w="2438" w:type="dxa"/>
            <w:gridSpan w:val="2"/>
            <w:tcBorders>
              <w:top w:val="nil"/>
              <w:left w:val="single" w:sz="8" w:space="0" w:color="000000"/>
              <w:bottom w:val="nil"/>
              <w:right w:val="nil"/>
            </w:tcBorders>
            <w:hideMark/>
          </w:tcPr>
          <w:p w14:paraId="10490C45" w14:textId="77777777" w:rsidR="00D5547E" w:rsidRPr="00C141EB" w:rsidRDefault="00D860E2">
            <w:pPr>
              <w:rPr>
                <w:rStyle w:val="Firstpagetablebold"/>
              </w:rPr>
            </w:pPr>
            <w:r w:rsidRPr="00C141EB">
              <w:rPr>
                <w:rStyle w:val="Firstpagetablebold"/>
              </w:rPr>
              <w:t>Cabinet</w:t>
            </w:r>
            <w:r w:rsidR="00D5547E" w:rsidRPr="00C141EB">
              <w:rPr>
                <w:rStyle w:val="Firstpagetablebold"/>
              </w:rPr>
              <w:t xml:space="preserve"> Member:</w:t>
            </w:r>
          </w:p>
        </w:tc>
        <w:tc>
          <w:tcPr>
            <w:tcW w:w="6407" w:type="dxa"/>
            <w:tcBorders>
              <w:top w:val="nil"/>
              <w:left w:val="nil"/>
              <w:bottom w:val="nil"/>
              <w:right w:val="single" w:sz="8" w:space="0" w:color="000000"/>
            </w:tcBorders>
            <w:hideMark/>
          </w:tcPr>
          <w:p w14:paraId="5D685A7A" w14:textId="77777777" w:rsidR="00D5547E" w:rsidRPr="00C141EB" w:rsidRDefault="00D5547E" w:rsidP="005F7F7E">
            <w:r w:rsidRPr="00C141EB">
              <w:t>Council</w:t>
            </w:r>
            <w:r w:rsidR="006C21F6" w:rsidRPr="00C141EB">
              <w:t>lor Ed Turner</w:t>
            </w:r>
            <w:r w:rsidR="005E1FBD" w:rsidRPr="00C141EB">
              <w:t>, Cabinet Member for Finance &amp; Asset Management</w:t>
            </w:r>
          </w:p>
        </w:tc>
      </w:tr>
      <w:tr w:rsidR="00B446EF" w:rsidRPr="00C141EB" w14:paraId="777AE3C0" w14:textId="77777777" w:rsidTr="0080749A">
        <w:tc>
          <w:tcPr>
            <w:tcW w:w="2438" w:type="dxa"/>
            <w:gridSpan w:val="2"/>
            <w:tcBorders>
              <w:top w:val="nil"/>
              <w:left w:val="single" w:sz="8" w:space="0" w:color="000000"/>
              <w:bottom w:val="nil"/>
              <w:right w:val="nil"/>
            </w:tcBorders>
          </w:tcPr>
          <w:p w14:paraId="1EEE169E" w14:textId="77777777" w:rsidR="00B446EF" w:rsidRPr="00C141EB" w:rsidRDefault="00B446EF" w:rsidP="00B446EF">
            <w:pPr>
              <w:rPr>
                <w:rStyle w:val="Firstpagetablebold"/>
              </w:rPr>
            </w:pPr>
            <w:r w:rsidRPr="00C141EB">
              <w:rPr>
                <w:rStyle w:val="Firstpagetablebold"/>
              </w:rPr>
              <w:t>Corporate Priority:</w:t>
            </w:r>
          </w:p>
        </w:tc>
        <w:tc>
          <w:tcPr>
            <w:tcW w:w="6407" w:type="dxa"/>
            <w:tcBorders>
              <w:top w:val="nil"/>
              <w:left w:val="nil"/>
              <w:bottom w:val="nil"/>
              <w:right w:val="single" w:sz="8" w:space="0" w:color="000000"/>
            </w:tcBorders>
          </w:tcPr>
          <w:p w14:paraId="2EE663AC" w14:textId="5A47D382" w:rsidR="00B446EF" w:rsidRPr="00C141EB" w:rsidRDefault="00C57BAB" w:rsidP="00B446EF">
            <w:pPr>
              <w:rPr>
                <w:b/>
              </w:rPr>
            </w:pPr>
            <w:r>
              <w:rPr>
                <w:b/>
              </w:rPr>
              <w:t>Foster</w:t>
            </w:r>
            <w:r w:rsidR="00B446EF" w:rsidRPr="00C141EB">
              <w:rPr>
                <w:b/>
              </w:rPr>
              <w:t xml:space="preserve"> an Inclusive Economy</w:t>
            </w:r>
          </w:p>
          <w:p w14:paraId="578A80C5" w14:textId="3AA6942F" w:rsidR="00B446EF" w:rsidRPr="00C141EB" w:rsidRDefault="00B446EF" w:rsidP="008F5A1E">
            <w:r w:rsidRPr="00C141EB">
              <w:t>This enables</w:t>
            </w:r>
            <w:r w:rsidR="004846B9" w:rsidRPr="00C141EB">
              <w:t xml:space="preserve"> the regeneration of a property</w:t>
            </w:r>
            <w:r w:rsidRPr="00C141EB">
              <w:t xml:space="preserve"> </w:t>
            </w:r>
            <w:r w:rsidR="00FB3F4C">
              <w:t>that will support the economy of the city providing business and employment opportunities</w:t>
            </w:r>
          </w:p>
        </w:tc>
      </w:tr>
      <w:tr w:rsidR="00D5547E" w:rsidRPr="00C141EB" w14:paraId="6C1F0464" w14:textId="77777777" w:rsidTr="0080749A">
        <w:tc>
          <w:tcPr>
            <w:tcW w:w="2438" w:type="dxa"/>
            <w:gridSpan w:val="2"/>
            <w:tcBorders>
              <w:top w:val="nil"/>
              <w:left w:val="single" w:sz="8" w:space="0" w:color="000000"/>
              <w:bottom w:val="nil"/>
              <w:right w:val="nil"/>
            </w:tcBorders>
            <w:hideMark/>
          </w:tcPr>
          <w:p w14:paraId="408022F4" w14:textId="77777777" w:rsidR="00D5547E" w:rsidRPr="00C141EB" w:rsidRDefault="00D5547E">
            <w:pPr>
              <w:rPr>
                <w:rStyle w:val="Firstpagetablebold"/>
              </w:rPr>
            </w:pPr>
            <w:r w:rsidRPr="00C141EB">
              <w:rPr>
                <w:rStyle w:val="Firstpagetablebold"/>
              </w:rPr>
              <w:t>Policy Framework:</w:t>
            </w:r>
          </w:p>
        </w:tc>
        <w:tc>
          <w:tcPr>
            <w:tcW w:w="6407" w:type="dxa"/>
            <w:tcBorders>
              <w:top w:val="nil"/>
              <w:left w:val="nil"/>
              <w:bottom w:val="nil"/>
              <w:right w:val="single" w:sz="8" w:space="0" w:color="000000"/>
            </w:tcBorders>
            <w:hideMark/>
          </w:tcPr>
          <w:p w14:paraId="0EC9BB31" w14:textId="77777777" w:rsidR="00D5547E" w:rsidRPr="00C141EB" w:rsidRDefault="00B446EF" w:rsidP="005F7F7E">
            <w:r w:rsidRPr="00C141EB">
              <w:t>None</w:t>
            </w:r>
          </w:p>
        </w:tc>
      </w:tr>
      <w:tr w:rsidR="005F7F7E" w:rsidRPr="00C141EB" w14:paraId="5E0850EF" w14:textId="77777777" w:rsidTr="00A46E98">
        <w:trPr>
          <w:trHeight w:val="413"/>
        </w:trPr>
        <w:tc>
          <w:tcPr>
            <w:tcW w:w="8845" w:type="dxa"/>
            <w:gridSpan w:val="3"/>
            <w:tcBorders>
              <w:bottom w:val="single" w:sz="8" w:space="0" w:color="000000"/>
            </w:tcBorders>
          </w:tcPr>
          <w:p w14:paraId="7CF85601" w14:textId="10E15C38" w:rsidR="005F7F7E" w:rsidRPr="00C141EB" w:rsidRDefault="005F7F7E" w:rsidP="00DB7AD7">
            <w:r w:rsidRPr="00C141EB">
              <w:rPr>
                <w:rStyle w:val="Firstpagetablebold"/>
              </w:rPr>
              <w:t xml:space="preserve">Recommendation(s):That </w:t>
            </w:r>
            <w:r w:rsidR="00C57BAB">
              <w:rPr>
                <w:rStyle w:val="Firstpagetablebold"/>
              </w:rPr>
              <w:t xml:space="preserve">the </w:t>
            </w:r>
            <w:r w:rsidR="00DB7AD7" w:rsidRPr="00C141EB">
              <w:rPr>
                <w:rStyle w:val="Firstpagetablebold"/>
              </w:rPr>
              <w:t>Cabinet</w:t>
            </w:r>
            <w:r w:rsidRPr="00C141EB">
              <w:rPr>
                <w:rStyle w:val="Firstpagetablebold"/>
              </w:rPr>
              <w:t xml:space="preserve"> </w:t>
            </w:r>
            <w:r w:rsidR="00592591">
              <w:rPr>
                <w:rStyle w:val="Firstpagetablebold"/>
              </w:rPr>
              <w:t xml:space="preserve">Member for Finance &amp; Asset Management </w:t>
            </w:r>
            <w:r w:rsidRPr="00C141EB">
              <w:rPr>
                <w:rStyle w:val="Firstpagetablebold"/>
              </w:rPr>
              <w:t>resolves to:</w:t>
            </w:r>
          </w:p>
        </w:tc>
      </w:tr>
      <w:tr w:rsidR="00B446EF" w:rsidRPr="00C141EB" w14:paraId="7897CF32" w14:textId="77777777" w:rsidTr="005454F5">
        <w:trPr>
          <w:trHeight w:val="283"/>
        </w:trPr>
        <w:tc>
          <w:tcPr>
            <w:tcW w:w="426" w:type="dxa"/>
            <w:tcBorders>
              <w:top w:val="single" w:sz="8" w:space="0" w:color="000000"/>
              <w:left w:val="single" w:sz="8" w:space="0" w:color="000000"/>
              <w:bottom w:val="nil"/>
              <w:right w:val="nil"/>
            </w:tcBorders>
          </w:tcPr>
          <w:p w14:paraId="0015C24F" w14:textId="77777777" w:rsidR="00B446EF" w:rsidRPr="00C141EB" w:rsidRDefault="00B446EF" w:rsidP="00B446EF">
            <w:r w:rsidRPr="00C141EB">
              <w:t>1.</w:t>
            </w:r>
          </w:p>
        </w:tc>
        <w:tc>
          <w:tcPr>
            <w:tcW w:w="8419" w:type="dxa"/>
            <w:gridSpan w:val="2"/>
            <w:tcBorders>
              <w:top w:val="single" w:sz="8" w:space="0" w:color="000000"/>
              <w:left w:val="nil"/>
              <w:bottom w:val="nil"/>
              <w:right w:val="single" w:sz="8" w:space="0" w:color="000000"/>
            </w:tcBorders>
            <w:shd w:val="clear" w:color="auto" w:fill="auto"/>
          </w:tcPr>
          <w:p w14:paraId="5DCC103D" w14:textId="64734226" w:rsidR="00B446EF" w:rsidRPr="00C141EB" w:rsidRDefault="00B446EF" w:rsidP="00A67BC6">
            <w:r w:rsidRPr="00C57BAB">
              <w:rPr>
                <w:b/>
              </w:rPr>
              <w:t>Approve</w:t>
            </w:r>
            <w:r w:rsidRPr="00C141EB">
              <w:t xml:space="preserve"> the outline terms negotiated in relation to the</w:t>
            </w:r>
            <w:r w:rsidR="00592D1D" w:rsidRPr="00C141EB">
              <w:t xml:space="preserve"> </w:t>
            </w:r>
            <w:r w:rsidR="008F5A1E">
              <w:t xml:space="preserve">purchase of </w:t>
            </w:r>
            <w:r w:rsidR="00A67BC6">
              <w:t xml:space="preserve">the property </w:t>
            </w:r>
            <w:r w:rsidR="00293ABB" w:rsidRPr="00C141EB">
              <w:t xml:space="preserve">as set out in Exempt Appendix </w:t>
            </w:r>
            <w:r w:rsidR="00A67BC6">
              <w:t>1</w:t>
            </w:r>
            <w:r w:rsidRPr="00C141EB">
              <w:t xml:space="preserve"> - not for publication</w:t>
            </w:r>
          </w:p>
        </w:tc>
      </w:tr>
      <w:tr w:rsidR="00B446EF" w:rsidRPr="00C141EB" w14:paraId="2EE88D05" w14:textId="77777777" w:rsidTr="005454F5">
        <w:trPr>
          <w:trHeight w:val="283"/>
        </w:trPr>
        <w:tc>
          <w:tcPr>
            <w:tcW w:w="426" w:type="dxa"/>
            <w:tcBorders>
              <w:top w:val="nil"/>
              <w:left w:val="single" w:sz="8" w:space="0" w:color="000000"/>
              <w:bottom w:val="single" w:sz="8" w:space="0" w:color="000000"/>
              <w:right w:val="nil"/>
            </w:tcBorders>
          </w:tcPr>
          <w:p w14:paraId="72F4B33D" w14:textId="77777777" w:rsidR="00B446EF" w:rsidRPr="00C141EB" w:rsidRDefault="00B446EF" w:rsidP="00B446EF">
            <w:r w:rsidRPr="00C141EB">
              <w:t>2.</w:t>
            </w:r>
          </w:p>
        </w:tc>
        <w:tc>
          <w:tcPr>
            <w:tcW w:w="8419" w:type="dxa"/>
            <w:gridSpan w:val="2"/>
            <w:tcBorders>
              <w:top w:val="nil"/>
              <w:left w:val="nil"/>
              <w:bottom w:val="single" w:sz="8" w:space="0" w:color="000000"/>
              <w:right w:val="single" w:sz="8" w:space="0" w:color="000000"/>
            </w:tcBorders>
            <w:shd w:val="clear" w:color="auto" w:fill="auto"/>
          </w:tcPr>
          <w:p w14:paraId="308D1197" w14:textId="5ED13678" w:rsidR="00B446EF" w:rsidRPr="00C141EB" w:rsidRDefault="00B446EF" w:rsidP="00C57BAB">
            <w:pPr>
              <w:pStyle w:val="ListParagraph"/>
              <w:numPr>
                <w:ilvl w:val="0"/>
                <w:numId w:val="0"/>
              </w:numPr>
              <w:ind w:left="33"/>
            </w:pPr>
            <w:r w:rsidRPr="00C57BAB">
              <w:rPr>
                <w:rStyle w:val="Firstpagetablebold"/>
              </w:rPr>
              <w:t>Delegate</w:t>
            </w:r>
            <w:r w:rsidRPr="00C141EB">
              <w:rPr>
                <w:rStyle w:val="Firstpagetablebold"/>
                <w:b w:val="0"/>
              </w:rPr>
              <w:t xml:space="preserve"> authority to the Executive Director</w:t>
            </w:r>
            <w:r w:rsidR="00293ABB" w:rsidRPr="00C141EB">
              <w:rPr>
                <w:rStyle w:val="Firstpagetablebold"/>
                <w:b w:val="0"/>
              </w:rPr>
              <w:t xml:space="preserve"> </w:t>
            </w:r>
            <w:r w:rsidR="00B24B2C" w:rsidRPr="00C141EB">
              <w:rPr>
                <w:rStyle w:val="Firstpagetablebold"/>
                <w:b w:val="0"/>
              </w:rPr>
              <w:t>–</w:t>
            </w:r>
            <w:r w:rsidR="009B0C28" w:rsidRPr="00C141EB">
              <w:rPr>
                <w:rStyle w:val="Firstpagetablebold"/>
                <w:b w:val="0"/>
              </w:rPr>
              <w:t xml:space="preserve"> </w:t>
            </w:r>
            <w:r w:rsidR="00293ABB" w:rsidRPr="00C141EB">
              <w:rPr>
                <w:rStyle w:val="Firstpagetablebold"/>
                <w:b w:val="0"/>
              </w:rPr>
              <w:t>Development</w:t>
            </w:r>
            <w:r w:rsidR="00B24B2C" w:rsidRPr="00C141EB">
              <w:rPr>
                <w:rStyle w:val="Firstpagetablebold"/>
                <w:b w:val="0"/>
              </w:rPr>
              <w:t xml:space="preserve"> in consultation with the Head of </w:t>
            </w:r>
            <w:r w:rsidR="00CA6D71">
              <w:rPr>
                <w:rStyle w:val="Firstpagetablebold"/>
                <w:b w:val="0"/>
              </w:rPr>
              <w:t>Financial Services</w:t>
            </w:r>
            <w:r w:rsidR="00C57BAB">
              <w:rPr>
                <w:rStyle w:val="Firstpagetablebold"/>
                <w:b w:val="0"/>
              </w:rPr>
              <w:t xml:space="preserve"> and</w:t>
            </w:r>
            <w:r w:rsidR="00B24B2C" w:rsidRPr="00C141EB">
              <w:rPr>
                <w:rStyle w:val="Firstpagetablebold"/>
                <w:b w:val="0"/>
              </w:rPr>
              <w:t xml:space="preserve"> the Head of Law and Governance </w:t>
            </w:r>
            <w:r w:rsidR="00293ABB" w:rsidRPr="00C141EB">
              <w:rPr>
                <w:rStyle w:val="Firstpagetablebold"/>
                <w:b w:val="0"/>
              </w:rPr>
              <w:t xml:space="preserve">to approve </w:t>
            </w:r>
            <w:r w:rsidR="00CB7EB1" w:rsidRPr="00C141EB">
              <w:rPr>
                <w:rStyle w:val="Firstpagetablebold"/>
                <w:b w:val="0"/>
              </w:rPr>
              <w:t xml:space="preserve">the </w:t>
            </w:r>
            <w:r w:rsidR="008F5A1E">
              <w:rPr>
                <w:rStyle w:val="Firstpagetablebold"/>
                <w:b w:val="0"/>
              </w:rPr>
              <w:t xml:space="preserve">due diligence, </w:t>
            </w:r>
            <w:r w:rsidR="00CB7EB1" w:rsidRPr="00C141EB">
              <w:rPr>
                <w:rStyle w:val="Firstpagetablebold"/>
                <w:b w:val="0"/>
              </w:rPr>
              <w:t>final</w:t>
            </w:r>
            <w:r w:rsidR="00B24B2C" w:rsidRPr="00C141EB">
              <w:rPr>
                <w:rStyle w:val="Firstpagetablebold"/>
                <w:b w:val="0"/>
              </w:rPr>
              <w:t xml:space="preserve"> form of documents and enter into the transaction</w:t>
            </w:r>
            <w:r w:rsidR="005E1FBD" w:rsidRPr="00C141EB">
              <w:rPr>
                <w:rStyle w:val="Firstpagetablebold"/>
                <w:b w:val="0"/>
              </w:rPr>
              <w:t>.</w:t>
            </w:r>
          </w:p>
        </w:tc>
      </w:tr>
    </w:tbl>
    <w:p w14:paraId="05EC8591" w14:textId="77777777" w:rsidR="00CE544A" w:rsidRPr="00C141EB" w:rsidRDefault="00CE544A" w:rsidP="004A6D2F">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C141EB" w14:paraId="158B6D4A"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DCCD16F" w14:textId="77777777" w:rsidR="00966D42" w:rsidRPr="00CA6D71" w:rsidRDefault="00966D42" w:rsidP="00263EA3">
            <w:pPr>
              <w:jc w:val="center"/>
            </w:pPr>
            <w:r w:rsidRPr="00CA6D71">
              <w:rPr>
                <w:rStyle w:val="Firstpagetablebold"/>
              </w:rPr>
              <w:t>Appendices</w:t>
            </w:r>
          </w:p>
        </w:tc>
      </w:tr>
      <w:tr w:rsidR="00ED5860" w:rsidRPr="00C141EB" w14:paraId="07125494" w14:textId="77777777" w:rsidTr="00A46E98">
        <w:tc>
          <w:tcPr>
            <w:tcW w:w="2438" w:type="dxa"/>
            <w:tcBorders>
              <w:top w:val="single" w:sz="8" w:space="0" w:color="000000"/>
              <w:left w:val="single" w:sz="8" w:space="0" w:color="000000"/>
              <w:bottom w:val="nil"/>
              <w:right w:val="nil"/>
            </w:tcBorders>
            <w:shd w:val="clear" w:color="auto" w:fill="auto"/>
          </w:tcPr>
          <w:p w14:paraId="19FFC042" w14:textId="77777777" w:rsidR="00ED5860" w:rsidRDefault="00ED5860" w:rsidP="004A6D2F">
            <w:r w:rsidRPr="00CA6D71">
              <w:t>Appendix 1</w:t>
            </w:r>
          </w:p>
          <w:p w14:paraId="20EC5AD2" w14:textId="340B79DA" w:rsidR="000B3A74" w:rsidRPr="00CA6D71" w:rsidRDefault="000B3A74" w:rsidP="004A6D2F">
            <w:r>
              <w:t>Appendix 2</w:t>
            </w:r>
          </w:p>
        </w:tc>
        <w:tc>
          <w:tcPr>
            <w:tcW w:w="6406" w:type="dxa"/>
            <w:tcBorders>
              <w:top w:val="single" w:sz="8" w:space="0" w:color="000000"/>
              <w:left w:val="nil"/>
              <w:bottom w:val="nil"/>
              <w:right w:val="single" w:sz="8" w:space="0" w:color="000000"/>
            </w:tcBorders>
          </w:tcPr>
          <w:p w14:paraId="2B07589D" w14:textId="77777777" w:rsidR="00ED5860" w:rsidRDefault="00A67BC6" w:rsidP="000B3A74">
            <w:r>
              <w:t xml:space="preserve">Exempt </w:t>
            </w:r>
            <w:r w:rsidR="000B3A74">
              <w:t>Appendix 1 – not for publication</w:t>
            </w:r>
          </w:p>
          <w:p w14:paraId="2664E0D7" w14:textId="4C9301A7" w:rsidR="000B3A74" w:rsidRPr="00CA6D71" w:rsidRDefault="000B3A74" w:rsidP="000B3A74">
            <w:r>
              <w:t>Exempt Appendix 2 – Risk Register</w:t>
            </w:r>
          </w:p>
        </w:tc>
      </w:tr>
      <w:tr w:rsidR="0030208D" w:rsidRPr="00C141EB" w14:paraId="3965C488" w14:textId="77777777" w:rsidTr="00D7711D">
        <w:trPr>
          <w:trHeight w:val="60"/>
        </w:trPr>
        <w:tc>
          <w:tcPr>
            <w:tcW w:w="2438" w:type="dxa"/>
            <w:tcBorders>
              <w:top w:val="nil"/>
              <w:left w:val="single" w:sz="8" w:space="0" w:color="000000"/>
              <w:bottom w:val="single" w:sz="8" w:space="0" w:color="000000"/>
              <w:right w:val="nil"/>
            </w:tcBorders>
            <w:shd w:val="clear" w:color="auto" w:fill="auto"/>
          </w:tcPr>
          <w:p w14:paraId="5865D73D" w14:textId="66CB87ED" w:rsidR="001C35F1" w:rsidRPr="00560566" w:rsidRDefault="001C35F1" w:rsidP="004A6D2F"/>
        </w:tc>
        <w:tc>
          <w:tcPr>
            <w:tcW w:w="6406" w:type="dxa"/>
            <w:tcBorders>
              <w:top w:val="nil"/>
              <w:left w:val="nil"/>
              <w:bottom w:val="single" w:sz="8" w:space="0" w:color="000000"/>
              <w:right w:val="single" w:sz="8" w:space="0" w:color="000000"/>
            </w:tcBorders>
          </w:tcPr>
          <w:p w14:paraId="55FF2CC7" w14:textId="4C1DCF3C" w:rsidR="001C35F1" w:rsidRPr="00560566" w:rsidRDefault="001C35F1" w:rsidP="00A67BC6"/>
        </w:tc>
      </w:tr>
    </w:tbl>
    <w:p w14:paraId="39163E47" w14:textId="77777777" w:rsidR="00A67BC6" w:rsidRDefault="00A67BC6" w:rsidP="004A6D2F">
      <w:pPr>
        <w:pStyle w:val="Heading1"/>
      </w:pPr>
    </w:p>
    <w:p w14:paraId="256006C8" w14:textId="77777777" w:rsidR="00A67BC6" w:rsidRDefault="00A67BC6" w:rsidP="004A6D2F">
      <w:pPr>
        <w:pStyle w:val="Heading1"/>
      </w:pPr>
    </w:p>
    <w:p w14:paraId="10316103" w14:textId="77777777" w:rsidR="0040736F" w:rsidRPr="00CA6D71" w:rsidRDefault="00F66DCA" w:rsidP="004A6D2F">
      <w:pPr>
        <w:pStyle w:val="Heading1"/>
      </w:pPr>
      <w:r w:rsidRPr="00CA6D71">
        <w:t>Introduction and b</w:t>
      </w:r>
      <w:r w:rsidR="00151888" w:rsidRPr="00CA6D71">
        <w:t>ackground</w:t>
      </w:r>
      <w:r w:rsidR="00404032" w:rsidRPr="00CA6D71">
        <w:t xml:space="preserve"> </w:t>
      </w:r>
    </w:p>
    <w:p w14:paraId="51636E21" w14:textId="1EF731BD" w:rsidR="00B508DE" w:rsidRPr="00CA6D71" w:rsidRDefault="00D7711D" w:rsidP="00106C65">
      <w:pPr>
        <w:pStyle w:val="ListParagraph"/>
        <w:jc w:val="both"/>
      </w:pPr>
      <w:r>
        <w:t xml:space="preserve">This property has been identified which broadly meets the criteria for purchase, as outlined under the 2019 Investment Strategy as approved by Cabinet in December 2019 and subsequent update paper provided to Finance Panel in January 2021. </w:t>
      </w:r>
    </w:p>
    <w:p w14:paraId="4072A22C" w14:textId="5F5F20B6" w:rsidR="00B508DE" w:rsidRPr="00CA6D71" w:rsidRDefault="00A67BC6" w:rsidP="00106C65">
      <w:pPr>
        <w:pStyle w:val="ListParagraph"/>
        <w:jc w:val="both"/>
      </w:pPr>
      <w:r>
        <w:t>The property</w:t>
      </w:r>
      <w:r w:rsidR="001C35F1">
        <w:t xml:space="preserve"> is a detached, multi-unit industrial/warehouse property</w:t>
      </w:r>
      <w:r>
        <w:t>. Further detail is included in the not for publication Appendix 1</w:t>
      </w:r>
      <w:r w:rsidR="001C35F1">
        <w:t xml:space="preserve">. </w:t>
      </w:r>
      <w:r w:rsidR="00B508DE" w:rsidRPr="00CA6D71">
        <w:t>Outline terms ha</w:t>
      </w:r>
      <w:r w:rsidR="0077525F">
        <w:t xml:space="preserve">ve been </w:t>
      </w:r>
      <w:r w:rsidR="00B508DE" w:rsidRPr="00CA6D71">
        <w:t>agreed for this transaction and approval is sought to proceed and enter into the transaction as described in th</w:t>
      </w:r>
      <w:r w:rsidR="001C35F1">
        <w:t xml:space="preserve">e not for publication Appendix </w:t>
      </w:r>
      <w:r>
        <w:t>1</w:t>
      </w:r>
      <w:r w:rsidR="00B508DE" w:rsidRPr="00CA6D71">
        <w:t>.</w:t>
      </w:r>
    </w:p>
    <w:p w14:paraId="3963D519" w14:textId="3EECB089" w:rsidR="007B65FA" w:rsidRDefault="007B65FA" w:rsidP="004A6D2F">
      <w:pPr>
        <w:pStyle w:val="Heading1"/>
      </w:pPr>
      <w:r>
        <w:t>Sustainability</w:t>
      </w:r>
    </w:p>
    <w:p w14:paraId="45F2FFD7" w14:textId="54FE56EB" w:rsidR="007B65FA" w:rsidRDefault="00232D03" w:rsidP="00F67A4D">
      <w:pPr>
        <w:pStyle w:val="ListParagraph"/>
        <w:jc w:val="both"/>
      </w:pPr>
      <w:r>
        <w:t xml:space="preserve">Opportunities to improve the energy efficiency of the property, and to reduce carbon, will be considered in refurbishment works, informed by the EPC recommendation report and results of  building survey to undertaken in due diligence. </w:t>
      </w:r>
    </w:p>
    <w:p w14:paraId="08C44DED" w14:textId="77777777" w:rsidR="0040736F" w:rsidRPr="008E088D" w:rsidRDefault="002329CF" w:rsidP="004A6D2F">
      <w:pPr>
        <w:pStyle w:val="Heading1"/>
      </w:pPr>
      <w:r w:rsidRPr="008E088D">
        <w:t>Financial implications</w:t>
      </w:r>
    </w:p>
    <w:p w14:paraId="6DEE2BB3" w14:textId="6A97C133" w:rsidR="00807CB8" w:rsidRPr="008E088D" w:rsidRDefault="00807CB8" w:rsidP="00106C65">
      <w:pPr>
        <w:pStyle w:val="ListParagraph"/>
        <w:jc w:val="both"/>
      </w:pPr>
      <w:r w:rsidRPr="008E088D">
        <w:t xml:space="preserve">The </w:t>
      </w:r>
      <w:r w:rsidR="004F2488">
        <w:t xml:space="preserve">purchase of this property will </w:t>
      </w:r>
      <w:r w:rsidR="00106C65">
        <w:t xml:space="preserve">support economic regeneration in the area and as a secondary benefit will </w:t>
      </w:r>
      <w:r w:rsidR="004F2488">
        <w:t xml:space="preserve">provide an injection of revenue for the Council’s MTFP. </w:t>
      </w:r>
      <w:r w:rsidR="005E1FBD" w:rsidRPr="008E088D">
        <w:t>Further detail</w:t>
      </w:r>
      <w:r w:rsidR="004F2488">
        <w:t xml:space="preserve">s are in Appendix </w:t>
      </w:r>
      <w:r w:rsidR="00A67BC6">
        <w:t>1</w:t>
      </w:r>
      <w:r w:rsidR="005E1FBD" w:rsidRPr="008E088D">
        <w:t xml:space="preserve"> – not for publication.</w:t>
      </w:r>
      <w:r w:rsidRPr="008E088D">
        <w:t xml:space="preserve">  </w:t>
      </w:r>
    </w:p>
    <w:p w14:paraId="650F717A" w14:textId="77777777" w:rsidR="0040736F" w:rsidRPr="00CA6D71" w:rsidRDefault="00DA614B" w:rsidP="00B26527">
      <w:pPr>
        <w:pStyle w:val="Heading1"/>
      </w:pPr>
      <w:r w:rsidRPr="00CA6D71">
        <w:t>Legal issues</w:t>
      </w:r>
    </w:p>
    <w:p w14:paraId="61B541A8" w14:textId="3C974363" w:rsidR="00690AAC" w:rsidRPr="00CB3E85" w:rsidRDefault="00690AAC" w:rsidP="00B16FF2">
      <w:pPr>
        <w:pStyle w:val="ListParagraph"/>
        <w:jc w:val="both"/>
        <w:rPr>
          <w:color w:val="auto"/>
        </w:rPr>
      </w:pPr>
      <w:r>
        <w:rPr>
          <w:color w:val="auto"/>
        </w:rPr>
        <w:t xml:space="preserve">On </w:t>
      </w:r>
      <w:r w:rsidRPr="00CB3E85">
        <w:rPr>
          <w:color w:val="auto"/>
        </w:rPr>
        <w:t xml:space="preserve">19 December 2019 Cabinet </w:t>
      </w:r>
      <w:r>
        <w:rPr>
          <w:color w:val="auto"/>
        </w:rPr>
        <w:t>considered the governance approach to purchases under the Property Investment Portfolio Analysis and Strategy and made the following resolution:</w:t>
      </w:r>
    </w:p>
    <w:p w14:paraId="01A4C418" w14:textId="77777777" w:rsidR="00690AAC" w:rsidRPr="00CB3E85" w:rsidRDefault="00690AAC" w:rsidP="00B16FF2">
      <w:pPr>
        <w:pStyle w:val="ListParagraph"/>
        <w:numPr>
          <w:ilvl w:val="0"/>
          <w:numId w:val="35"/>
        </w:numPr>
        <w:jc w:val="both"/>
        <w:rPr>
          <w:color w:val="auto"/>
        </w:rPr>
      </w:pPr>
      <w:r w:rsidRPr="00CB3E85">
        <w:rPr>
          <w:color w:val="auto"/>
        </w:rPr>
        <w:t xml:space="preserve">Delegation of the authority for the decision in relation to individual property transactions to the Cabinet Member for Finance and Asset Management, subject to the usual scrutiny period for call in.  </w:t>
      </w:r>
    </w:p>
    <w:p w14:paraId="29037C13" w14:textId="1595C7B6" w:rsidR="00690AAC" w:rsidRPr="00690AAC" w:rsidRDefault="00690AAC" w:rsidP="00B16FF2">
      <w:pPr>
        <w:pStyle w:val="ListParagraph"/>
        <w:jc w:val="both"/>
      </w:pPr>
      <w:r>
        <w:t xml:space="preserve">A Regeneration Board </w:t>
      </w:r>
      <w:r w:rsidR="001C35F1">
        <w:t xml:space="preserve">&amp; Investment Board </w:t>
      </w:r>
      <w:r>
        <w:t>was formed</w:t>
      </w:r>
      <w:r w:rsidRPr="00690AAC">
        <w:t xml:space="preserve"> comprising the following post holders in order to advise the decision making process: </w:t>
      </w:r>
    </w:p>
    <w:p w14:paraId="05BBB6F4" w14:textId="77777777" w:rsidR="00690AAC" w:rsidRPr="00CB3E85" w:rsidRDefault="00690AAC" w:rsidP="00B16FF2">
      <w:pPr>
        <w:numPr>
          <w:ilvl w:val="1"/>
          <w:numId w:val="35"/>
        </w:numPr>
        <w:tabs>
          <w:tab w:val="left" w:pos="0"/>
        </w:tabs>
        <w:ind w:right="934"/>
        <w:jc w:val="both"/>
        <w:rPr>
          <w:color w:val="auto"/>
        </w:rPr>
      </w:pPr>
      <w:r w:rsidRPr="00CB3E85">
        <w:rPr>
          <w:color w:val="auto"/>
        </w:rPr>
        <w:t xml:space="preserve">Cabinet Member for Finance and Asset Management </w:t>
      </w:r>
    </w:p>
    <w:p w14:paraId="0D6669A6" w14:textId="77777777" w:rsidR="00690AAC" w:rsidRPr="00CB3E85" w:rsidRDefault="00690AAC" w:rsidP="00B16FF2">
      <w:pPr>
        <w:numPr>
          <w:ilvl w:val="1"/>
          <w:numId w:val="35"/>
        </w:numPr>
        <w:tabs>
          <w:tab w:val="left" w:pos="0"/>
        </w:tabs>
        <w:ind w:right="934"/>
        <w:jc w:val="both"/>
        <w:rPr>
          <w:color w:val="auto"/>
        </w:rPr>
      </w:pPr>
      <w:r w:rsidRPr="00CB3E85">
        <w:rPr>
          <w:color w:val="auto"/>
        </w:rPr>
        <w:t>Executive Director - Development</w:t>
      </w:r>
    </w:p>
    <w:p w14:paraId="2CEFCD93" w14:textId="77777777" w:rsidR="00690AAC" w:rsidRPr="00CB3E85" w:rsidRDefault="00690AAC" w:rsidP="00B16FF2">
      <w:pPr>
        <w:pStyle w:val="Heading1"/>
        <w:numPr>
          <w:ilvl w:val="1"/>
          <w:numId w:val="35"/>
        </w:numPr>
        <w:jc w:val="both"/>
        <w:rPr>
          <w:b w:val="0"/>
          <w:color w:val="auto"/>
        </w:rPr>
      </w:pPr>
      <w:r w:rsidRPr="00CB3E85">
        <w:rPr>
          <w:b w:val="0"/>
          <w:color w:val="auto"/>
        </w:rPr>
        <w:t>Head of Financial Services</w:t>
      </w:r>
    </w:p>
    <w:p w14:paraId="06AE4E72" w14:textId="77777777" w:rsidR="00690AAC" w:rsidRDefault="00690AAC" w:rsidP="00B16FF2">
      <w:pPr>
        <w:numPr>
          <w:ilvl w:val="1"/>
          <w:numId w:val="35"/>
        </w:numPr>
        <w:tabs>
          <w:tab w:val="left" w:pos="0"/>
        </w:tabs>
        <w:ind w:right="934"/>
        <w:jc w:val="both"/>
        <w:rPr>
          <w:color w:val="auto"/>
        </w:rPr>
      </w:pPr>
      <w:r w:rsidRPr="00CB3E85">
        <w:rPr>
          <w:color w:val="auto"/>
        </w:rPr>
        <w:t>Head of Law and Governance</w:t>
      </w:r>
    </w:p>
    <w:p w14:paraId="1720954E" w14:textId="16B754BE" w:rsidR="00690AAC" w:rsidRPr="00CB3E85" w:rsidRDefault="00690AAC" w:rsidP="00B16FF2">
      <w:pPr>
        <w:tabs>
          <w:tab w:val="left" w:pos="0"/>
        </w:tabs>
        <w:ind w:left="426" w:right="84"/>
        <w:jc w:val="both"/>
        <w:rPr>
          <w:color w:val="auto"/>
        </w:rPr>
      </w:pPr>
      <w:r>
        <w:rPr>
          <w:color w:val="auto"/>
        </w:rPr>
        <w:t>This Board met on 18</w:t>
      </w:r>
      <w:r w:rsidRPr="00690AAC">
        <w:rPr>
          <w:color w:val="auto"/>
          <w:vertAlign w:val="superscript"/>
        </w:rPr>
        <w:t>th</w:t>
      </w:r>
      <w:r>
        <w:rPr>
          <w:color w:val="auto"/>
        </w:rPr>
        <w:t xml:space="preserve"> February 2022 and received advice from the Head of Corporate Property. The Board agreed unanimously to support this recommendation to the Cabinet Member for Finance and Asset Management to acquire the property on behalf of the Council.</w:t>
      </w:r>
    </w:p>
    <w:p w14:paraId="7F4907C5" w14:textId="3F004B6D" w:rsidR="00690AAC" w:rsidRPr="00AC5B89" w:rsidRDefault="00690AAC" w:rsidP="00B16FF2">
      <w:pPr>
        <w:pStyle w:val="ListParagraph"/>
        <w:jc w:val="both"/>
        <w:rPr>
          <w:color w:val="auto"/>
        </w:rPr>
      </w:pPr>
      <w:r w:rsidRPr="00690AAC">
        <w:t>Inherent within the approach</w:t>
      </w:r>
      <w:r>
        <w:t xml:space="preserve"> agreed by Cabinet in 2019</w:t>
      </w:r>
      <w:r w:rsidRPr="00690AAC">
        <w:t xml:space="preserve"> is no pre-scrutiny. These are essentially operational decisions which are implementing the strategy. Any proposed acquisitions which were </w:t>
      </w:r>
      <w:r>
        <w:t xml:space="preserve">significantly </w:t>
      </w:r>
      <w:r w:rsidRPr="00690AAC">
        <w:t>outside</w:t>
      </w:r>
      <w:r>
        <w:t xml:space="preserve"> of</w:t>
      </w:r>
      <w:r w:rsidRPr="00690AAC">
        <w:t xml:space="preserve"> the agreed parameters would be reported to Cabinet in the usual manner. For transparency and to mitigate the potential of a call in it is recommended that a briefing paper be circulated for information to Scrutiny Committee ahead of </w:t>
      </w:r>
      <w:r>
        <w:t xml:space="preserve">any </w:t>
      </w:r>
      <w:r w:rsidRPr="00690AAC">
        <w:t>potential transactions</w:t>
      </w:r>
      <w:r>
        <w:t xml:space="preserve">. </w:t>
      </w:r>
    </w:p>
    <w:p w14:paraId="2FBC16D7" w14:textId="77777777" w:rsidR="00690AAC" w:rsidRDefault="00690AAC" w:rsidP="00B16FF2">
      <w:pPr>
        <w:pStyle w:val="ListParagraph"/>
        <w:jc w:val="both"/>
        <w:rPr>
          <w:color w:val="auto"/>
        </w:rPr>
      </w:pPr>
      <w:r>
        <w:rPr>
          <w:color w:val="auto"/>
        </w:rPr>
        <w:lastRenderedPageBreak/>
        <w:t>Whilst the approach has no pre-scrutiny, a paper has been drafted to Scrutiny Committee to update them as to the current position and approach.</w:t>
      </w:r>
    </w:p>
    <w:p w14:paraId="5DC4FCC3" w14:textId="4D59A3AD" w:rsidR="00690AAC" w:rsidRPr="00D81253" w:rsidRDefault="00B16FF2" w:rsidP="0077525F">
      <w:pPr>
        <w:pStyle w:val="ListParagraph"/>
        <w:jc w:val="both"/>
        <w:rPr>
          <w:color w:val="auto"/>
        </w:rPr>
      </w:pPr>
      <w:r>
        <w:rPr>
          <w:color w:val="auto"/>
        </w:rPr>
        <w:t>D</w:t>
      </w:r>
      <w:r w:rsidR="00690AAC" w:rsidRPr="00D81253">
        <w:rPr>
          <w:color w:val="auto"/>
        </w:rPr>
        <w:t>ue diligence and legal work will be undertaken, the period of which would be</w:t>
      </w:r>
      <w:r w:rsidR="0077525F">
        <w:rPr>
          <w:color w:val="auto"/>
        </w:rPr>
        <w:t xml:space="preserve"> for</w:t>
      </w:r>
      <w:r w:rsidR="00690AAC" w:rsidRPr="00D81253">
        <w:rPr>
          <w:color w:val="auto"/>
        </w:rPr>
        <w:t xml:space="preserve"> </w:t>
      </w:r>
      <w:r>
        <w:rPr>
          <w:color w:val="auto"/>
        </w:rPr>
        <w:t>20 working days</w:t>
      </w:r>
      <w:r w:rsidR="00690AAC" w:rsidRPr="00D81253">
        <w:rPr>
          <w:color w:val="auto"/>
        </w:rPr>
        <w:t xml:space="preserve"> a</w:t>
      </w:r>
      <w:r w:rsidR="00690AAC">
        <w:rPr>
          <w:color w:val="auto"/>
        </w:rPr>
        <w:t>f</w:t>
      </w:r>
      <w:r w:rsidR="00690AAC" w:rsidRPr="00D81253">
        <w:rPr>
          <w:color w:val="auto"/>
        </w:rPr>
        <w:t>t</w:t>
      </w:r>
      <w:r w:rsidR="00690AAC">
        <w:rPr>
          <w:color w:val="auto"/>
        </w:rPr>
        <w:t>er</w:t>
      </w:r>
      <w:r w:rsidR="00690AAC" w:rsidRPr="00D81253">
        <w:rPr>
          <w:color w:val="auto"/>
        </w:rPr>
        <w:t xml:space="preserve"> which an exchange of contracts would take place, a 10% deposit would be paid, and the transaction would be binding.  Completion of the transaction would then take place after a further</w:t>
      </w:r>
      <w:r>
        <w:rPr>
          <w:color w:val="auto"/>
        </w:rPr>
        <w:t xml:space="preserve"> </w:t>
      </w:r>
      <w:r w:rsidR="00690AAC" w:rsidRPr="00D81253">
        <w:rPr>
          <w:color w:val="auto"/>
        </w:rPr>
        <w:t>4 weeks.</w:t>
      </w:r>
    </w:p>
    <w:p w14:paraId="6921A9B1" w14:textId="035B6878" w:rsidR="00690AAC" w:rsidRPr="00CB3E85" w:rsidRDefault="00690AAC" w:rsidP="0077525F">
      <w:pPr>
        <w:pStyle w:val="ListParagraph"/>
        <w:jc w:val="both"/>
        <w:rPr>
          <w:color w:val="auto"/>
        </w:rPr>
      </w:pPr>
      <w:r w:rsidRPr="00CB3E85">
        <w:rPr>
          <w:color w:val="auto"/>
        </w:rPr>
        <w:t xml:space="preserve">Budget is approved to spend </w:t>
      </w:r>
      <w:r w:rsidRPr="00AB182F">
        <w:rPr>
          <w:color w:val="auto"/>
        </w:rPr>
        <w:t xml:space="preserve">up to </w:t>
      </w:r>
      <w:r w:rsidR="00AB182F" w:rsidRPr="00AB182F">
        <w:rPr>
          <w:color w:val="auto"/>
        </w:rPr>
        <w:t>£20m in the financial year 2022/</w:t>
      </w:r>
      <w:r w:rsidRPr="00AB182F">
        <w:rPr>
          <w:color w:val="auto"/>
        </w:rPr>
        <w:t>2</w:t>
      </w:r>
      <w:r w:rsidR="00AB182F" w:rsidRPr="00AB182F">
        <w:rPr>
          <w:color w:val="auto"/>
        </w:rPr>
        <w:t>3</w:t>
      </w:r>
      <w:r w:rsidRPr="00AB182F">
        <w:rPr>
          <w:color w:val="auto"/>
        </w:rPr>
        <w:t xml:space="preserve"> on</w:t>
      </w:r>
      <w:r w:rsidRPr="00CB3E85">
        <w:rPr>
          <w:color w:val="auto"/>
        </w:rPr>
        <w:t xml:space="preserve"> property purchases which meet regeneration and financial return models</w:t>
      </w:r>
      <w:r>
        <w:rPr>
          <w:color w:val="auto"/>
        </w:rPr>
        <w:t>, so this purchase falls within this bracket.</w:t>
      </w:r>
      <w:bookmarkStart w:id="0" w:name="LastEdit"/>
      <w:bookmarkEnd w:id="0"/>
    </w:p>
    <w:p w14:paraId="0BCA0F2F" w14:textId="6FC96B3D" w:rsidR="00690AAC" w:rsidRPr="00AC5B89" w:rsidRDefault="00690AAC" w:rsidP="0077525F">
      <w:pPr>
        <w:pStyle w:val="ListParagraph"/>
        <w:jc w:val="both"/>
        <w:rPr>
          <w:color w:val="auto"/>
        </w:rPr>
      </w:pPr>
      <w:r w:rsidRPr="00CB3E85">
        <w:rPr>
          <w:color w:val="auto"/>
        </w:rPr>
        <w:t>Section 120(1) of the Local Government Act 1972 permits the Council to acquire property for the purposes of any of its functions, which include the function of investment</w:t>
      </w:r>
      <w:r>
        <w:rPr>
          <w:color w:val="auto"/>
        </w:rPr>
        <w:t xml:space="preserve"> </w:t>
      </w:r>
      <w:r w:rsidRPr="00CB3E85">
        <w:rPr>
          <w:color w:val="auto"/>
        </w:rPr>
        <w:t>as well as for the benefit, improvement or development of its area.</w:t>
      </w:r>
    </w:p>
    <w:p w14:paraId="3348715D" w14:textId="1CAE9B4E" w:rsidR="00633443" w:rsidRDefault="00633443" w:rsidP="00106C65">
      <w:pPr>
        <w:pStyle w:val="ListParagraph"/>
        <w:jc w:val="both"/>
      </w:pPr>
      <w:r>
        <w:t>This decision is a key decision as it involves expenditure over £500,000. In accordance with legislation, notice of the decision to be made has been published for at least 28 days, by inclusion in the Council’s forward plan published on their website.</w:t>
      </w:r>
    </w:p>
    <w:p w14:paraId="6DB030E2" w14:textId="378AC3CF" w:rsidR="00633443" w:rsidRDefault="00A67BC6" w:rsidP="00106C65">
      <w:pPr>
        <w:pStyle w:val="ListParagraph"/>
        <w:jc w:val="both"/>
      </w:pPr>
      <w:r>
        <w:t>Appendix 1</w:t>
      </w:r>
      <w:r w:rsidR="00633443">
        <w:t xml:space="preserve"> to this report is deemed to be exempt in accordance with schedule 12A Local Government Act 1973 paragraph 3 as it contains “information relating to the financial or business affairs of any particular person (including the authority holding that information)” and the public interest in disclosing the information does not outweigh the exemption. </w:t>
      </w:r>
    </w:p>
    <w:p w14:paraId="2892892A" w14:textId="77777777" w:rsidR="002329CF" w:rsidRPr="00CA6D71" w:rsidRDefault="002329CF" w:rsidP="003214DF">
      <w:pPr>
        <w:pStyle w:val="Heading1"/>
      </w:pPr>
      <w:r w:rsidRPr="00CA6D71">
        <w:t>Level of risk</w:t>
      </w:r>
    </w:p>
    <w:p w14:paraId="18A4D69E" w14:textId="5E4D0B39" w:rsidR="00BC69A4" w:rsidRPr="00CA6D71" w:rsidRDefault="005E1FBD" w:rsidP="005570B5">
      <w:pPr>
        <w:pStyle w:val="ListParagraph"/>
      </w:pPr>
      <w:r w:rsidRPr="00CA6D71">
        <w:t xml:space="preserve"> A</w:t>
      </w:r>
      <w:r w:rsidR="000B3A74">
        <w:t xml:space="preserve"> confidential</w:t>
      </w:r>
      <w:r w:rsidRPr="00CA6D71">
        <w:t xml:space="preserve"> r</w:t>
      </w:r>
      <w:r w:rsidR="00B26527" w:rsidRPr="00CA6D71">
        <w:t xml:space="preserve">isk assessment is attached at </w:t>
      </w:r>
      <w:r w:rsidR="00D7711D">
        <w:t xml:space="preserve">Appendix </w:t>
      </w:r>
      <w:r w:rsidR="000B3A74">
        <w:t>2</w:t>
      </w:r>
      <w:r w:rsidR="001C35F1">
        <w:t>.</w:t>
      </w:r>
      <w:r w:rsidR="00D7711D">
        <w:t xml:space="preserve"> </w:t>
      </w:r>
    </w:p>
    <w:p w14:paraId="06CA3462" w14:textId="77777777" w:rsidR="002329CF" w:rsidRPr="00CA6D71" w:rsidRDefault="002329CF" w:rsidP="0050321C">
      <w:pPr>
        <w:pStyle w:val="Heading1"/>
      </w:pPr>
      <w:r w:rsidRPr="00CA6D71">
        <w:t xml:space="preserve">Equalities impact </w:t>
      </w:r>
    </w:p>
    <w:p w14:paraId="4E05A43A" w14:textId="77451F62" w:rsidR="008E167E" w:rsidRPr="008E167E" w:rsidRDefault="008E167E" w:rsidP="008E167E">
      <w:pPr>
        <w:pStyle w:val="ListParagraph"/>
        <w:jc w:val="both"/>
      </w:pPr>
      <w:r w:rsidRPr="008E167E">
        <w:t>The property will provide space for local businesses and employment opportunities to support the economy and will generate a return to the General</w:t>
      </w:r>
      <w:r>
        <w:t xml:space="preserve"> Fund, enabling the council to provide discretionary services which delivers benefit to the most vulnerable. </w:t>
      </w:r>
    </w:p>
    <w:p w14:paraId="728EEE3F" w14:textId="33CA69AF" w:rsidR="007B65FA" w:rsidRDefault="008E167E" w:rsidP="007B65FA">
      <w:pPr>
        <w:pStyle w:val="Heading1"/>
      </w:pPr>
      <w:r>
        <w:t>Environmental Impact</w:t>
      </w:r>
    </w:p>
    <w:p w14:paraId="7056CA50" w14:textId="7DB4F383" w:rsidR="007B65FA" w:rsidRPr="001356F1" w:rsidRDefault="008E167E" w:rsidP="00AB182F">
      <w:pPr>
        <w:pStyle w:val="ListParagraph"/>
        <w:jc w:val="both"/>
      </w:pPr>
      <w:r>
        <w:t xml:space="preserve">Refurbishment works to the property will consider opportunities to improve energy efficiency of the building, informed by both the EPC recommendation report and building survey. </w:t>
      </w:r>
      <w:r w:rsidR="00AB182F">
        <w:t xml:space="preserve">An old diesel tank currently situated in the yard will also be removed. </w:t>
      </w:r>
    </w:p>
    <w:p w14:paraId="3815168D"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1EB02E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C0EEC67"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38FE258" w14:textId="77777777" w:rsidR="00E87F7A" w:rsidRPr="001356F1" w:rsidRDefault="004846B9" w:rsidP="00A46E98">
            <w:r>
              <w:t>Alex Miller</w:t>
            </w:r>
          </w:p>
        </w:tc>
      </w:tr>
      <w:tr w:rsidR="00DF093E" w:rsidRPr="001356F1" w14:paraId="637E1DC7"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FDBA6A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894E766" w14:textId="77777777" w:rsidR="00E87F7A" w:rsidRPr="001356F1" w:rsidRDefault="004846B9" w:rsidP="00A46E98">
            <w:r>
              <w:t>Transactions Manager</w:t>
            </w:r>
          </w:p>
        </w:tc>
      </w:tr>
      <w:tr w:rsidR="00DF093E" w:rsidRPr="001356F1" w14:paraId="2D6FD423" w14:textId="77777777" w:rsidTr="00A46E98">
        <w:trPr>
          <w:cantSplit/>
          <w:trHeight w:val="396"/>
        </w:trPr>
        <w:tc>
          <w:tcPr>
            <w:tcW w:w="3969" w:type="dxa"/>
            <w:tcBorders>
              <w:top w:val="nil"/>
              <w:left w:val="single" w:sz="8" w:space="0" w:color="000000"/>
              <w:bottom w:val="nil"/>
              <w:right w:val="nil"/>
            </w:tcBorders>
            <w:shd w:val="clear" w:color="auto" w:fill="auto"/>
          </w:tcPr>
          <w:p w14:paraId="7849407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D3A377F" w14:textId="77777777" w:rsidR="00E87F7A" w:rsidRPr="001356F1" w:rsidRDefault="00080E13" w:rsidP="00A46E98">
            <w:r>
              <w:t xml:space="preserve">Corporate Property </w:t>
            </w:r>
          </w:p>
        </w:tc>
      </w:tr>
      <w:tr w:rsidR="00DF093E" w:rsidRPr="001356F1" w14:paraId="72E0E48E" w14:textId="77777777" w:rsidTr="00A46E98">
        <w:trPr>
          <w:cantSplit/>
          <w:trHeight w:val="396"/>
        </w:trPr>
        <w:tc>
          <w:tcPr>
            <w:tcW w:w="3969" w:type="dxa"/>
            <w:tcBorders>
              <w:top w:val="nil"/>
              <w:left w:val="single" w:sz="8" w:space="0" w:color="000000"/>
              <w:bottom w:val="nil"/>
              <w:right w:val="nil"/>
            </w:tcBorders>
            <w:shd w:val="clear" w:color="auto" w:fill="auto"/>
          </w:tcPr>
          <w:p w14:paraId="362A03C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4DED012" w14:textId="77777777" w:rsidR="00E87F7A" w:rsidRPr="001356F1" w:rsidRDefault="003214DF" w:rsidP="004846B9">
            <w:r>
              <w:t xml:space="preserve">01865 </w:t>
            </w:r>
            <w:r w:rsidR="004846B9">
              <w:t>335849</w:t>
            </w:r>
          </w:p>
        </w:tc>
      </w:tr>
      <w:tr w:rsidR="005570B5" w:rsidRPr="001356F1" w14:paraId="499F0A4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8AD074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0FC4990" w14:textId="77777777" w:rsidR="00E87F7A" w:rsidRPr="001356F1" w:rsidRDefault="005454F5" w:rsidP="00A46E98">
            <w:pPr>
              <w:rPr>
                <w:rStyle w:val="Hyperlink"/>
                <w:color w:val="000000"/>
              </w:rPr>
            </w:pPr>
            <w:hyperlink r:id="rId11" w:history="1">
              <w:r w:rsidR="004846B9" w:rsidRPr="00BC665E">
                <w:rPr>
                  <w:rStyle w:val="Hyperlink"/>
                </w:rPr>
                <w:t>amiller@oxford.gov.uk</w:t>
              </w:r>
            </w:hyperlink>
          </w:p>
        </w:tc>
      </w:tr>
    </w:tbl>
    <w:p w14:paraId="755B28E0" w14:textId="77777777" w:rsidR="00433B96" w:rsidRPr="001356F1" w:rsidRDefault="00433B96" w:rsidP="004A6D2F"/>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C80422B" w14:textId="77777777" w:rsidTr="00AB182F">
        <w:tc>
          <w:tcPr>
            <w:tcW w:w="8931" w:type="dxa"/>
            <w:tcBorders>
              <w:top w:val="single" w:sz="4" w:space="0" w:color="auto"/>
              <w:left w:val="single" w:sz="4" w:space="0" w:color="auto"/>
              <w:bottom w:val="single" w:sz="8" w:space="0" w:color="000000"/>
              <w:right w:val="single" w:sz="4" w:space="0" w:color="auto"/>
            </w:tcBorders>
            <w:shd w:val="clear" w:color="auto" w:fill="auto"/>
          </w:tcPr>
          <w:p w14:paraId="453C11B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0BFDEEE2" w14:textId="77777777" w:rsidR="00CE4C87" w:rsidRDefault="00CE4C87" w:rsidP="0093067A">
      <w:bookmarkStart w:id="1" w:name="_GoBack"/>
      <w:bookmarkEnd w:id="1"/>
    </w:p>
    <w:sectPr w:rsidR="00CE4C87"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A7F7F" w14:textId="77777777" w:rsidR="00B83649" w:rsidRDefault="00B83649" w:rsidP="004A6D2F">
      <w:r>
        <w:separator/>
      </w:r>
    </w:p>
  </w:endnote>
  <w:endnote w:type="continuationSeparator" w:id="0">
    <w:p w14:paraId="618F9F5A" w14:textId="77777777" w:rsidR="00B83649" w:rsidRDefault="00B8364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ABA8" w14:textId="77777777" w:rsidR="00364FAD" w:rsidRDefault="00364FAD" w:rsidP="004A6D2F">
    <w:pPr>
      <w:pStyle w:val="Footer"/>
    </w:pPr>
    <w:r>
      <w:t>Do not use a footer or page numbers.</w:t>
    </w:r>
  </w:p>
  <w:p w14:paraId="55A00307" w14:textId="77777777" w:rsidR="00364FAD" w:rsidRDefault="00364FAD" w:rsidP="004A6D2F">
    <w:pPr>
      <w:pStyle w:val="Footer"/>
    </w:pPr>
  </w:p>
  <w:p w14:paraId="76A109D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40F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BC67" w14:textId="77777777" w:rsidR="00B83649" w:rsidRDefault="00B83649" w:rsidP="004A6D2F">
      <w:r>
        <w:separator/>
      </w:r>
    </w:p>
  </w:footnote>
  <w:footnote w:type="continuationSeparator" w:id="0">
    <w:p w14:paraId="45BA37F5" w14:textId="77777777" w:rsidR="00B83649" w:rsidRDefault="00B8364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82AB" w14:textId="77777777" w:rsidR="00D5547E" w:rsidRDefault="001638B5" w:rsidP="00D5547E">
    <w:pPr>
      <w:pStyle w:val="Header"/>
      <w:jc w:val="right"/>
    </w:pPr>
    <w:r>
      <w:rPr>
        <w:noProof/>
      </w:rPr>
      <w:drawing>
        <wp:inline distT="0" distB="0" distL="0" distR="0" wp14:anchorId="543991F1" wp14:editId="3FA09F8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0249D2"/>
    <w:multiLevelType w:val="hybridMultilevel"/>
    <w:tmpl w:val="890065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773D2C17"/>
    <w:multiLevelType w:val="hybridMultilevel"/>
    <w:tmpl w:val="3508B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lvlOverride w:ilvl="0">
      <w:lvl w:ilvl="0">
        <w:start w:val="1"/>
        <w:numFmt w:val="decimal"/>
        <w:pStyle w:val="ListParagraph"/>
        <w:lvlText w:val="%1."/>
        <w:lvlJc w:val="left"/>
        <w:pPr>
          <w:ind w:left="360" w:hanging="360"/>
        </w:pPr>
        <w:rPr>
          <w:rFonts w:ascii="Arial" w:hAnsi="Arial"/>
          <w:i w:val="0"/>
          <w:color w:val="000000"/>
          <w:sz w:val="24"/>
        </w:rPr>
      </w:lvl>
    </w:lvlOverride>
  </w:num>
  <w:num w:numId="35">
    <w:abstractNumId w:val="33"/>
  </w:num>
  <w:num w:numId="3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8/02/2022 10:07"/>
  </w:docVars>
  <w:rsids>
    <w:rsidRoot w:val="006C21F6"/>
    <w:rsid w:val="000117D4"/>
    <w:rsid w:val="000314D7"/>
    <w:rsid w:val="00040EE2"/>
    <w:rsid w:val="00045F8B"/>
    <w:rsid w:val="00046D2B"/>
    <w:rsid w:val="00056263"/>
    <w:rsid w:val="00064D8A"/>
    <w:rsid w:val="00064F82"/>
    <w:rsid w:val="00066510"/>
    <w:rsid w:val="00077523"/>
    <w:rsid w:val="00080E13"/>
    <w:rsid w:val="00093624"/>
    <w:rsid w:val="000B3A74"/>
    <w:rsid w:val="000C089F"/>
    <w:rsid w:val="000C3928"/>
    <w:rsid w:val="000C5E8E"/>
    <w:rsid w:val="000F4751"/>
    <w:rsid w:val="0010524C"/>
    <w:rsid w:val="00106C65"/>
    <w:rsid w:val="00111FB1"/>
    <w:rsid w:val="00113418"/>
    <w:rsid w:val="001356F1"/>
    <w:rsid w:val="00136994"/>
    <w:rsid w:val="0014128E"/>
    <w:rsid w:val="00151888"/>
    <w:rsid w:val="001638B5"/>
    <w:rsid w:val="00170A2D"/>
    <w:rsid w:val="001752AD"/>
    <w:rsid w:val="001808BC"/>
    <w:rsid w:val="00182B81"/>
    <w:rsid w:val="0018619D"/>
    <w:rsid w:val="00192A2D"/>
    <w:rsid w:val="001A011E"/>
    <w:rsid w:val="001A066A"/>
    <w:rsid w:val="001A13E6"/>
    <w:rsid w:val="001A5731"/>
    <w:rsid w:val="001B42C3"/>
    <w:rsid w:val="001C35F1"/>
    <w:rsid w:val="001C5D5E"/>
    <w:rsid w:val="001D678D"/>
    <w:rsid w:val="001E03F8"/>
    <w:rsid w:val="001E1678"/>
    <w:rsid w:val="001E3376"/>
    <w:rsid w:val="002069B3"/>
    <w:rsid w:val="002329CF"/>
    <w:rsid w:val="00232D03"/>
    <w:rsid w:val="00232F5B"/>
    <w:rsid w:val="00247C29"/>
    <w:rsid w:val="00260467"/>
    <w:rsid w:val="00263EA3"/>
    <w:rsid w:val="00284F85"/>
    <w:rsid w:val="00290915"/>
    <w:rsid w:val="00293ABB"/>
    <w:rsid w:val="002957CB"/>
    <w:rsid w:val="002A22E2"/>
    <w:rsid w:val="002B57E9"/>
    <w:rsid w:val="002C64F7"/>
    <w:rsid w:val="002F41F2"/>
    <w:rsid w:val="00301BF3"/>
    <w:rsid w:val="0030208D"/>
    <w:rsid w:val="003214DF"/>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46B9"/>
    <w:rsid w:val="00491046"/>
    <w:rsid w:val="004A2AC7"/>
    <w:rsid w:val="004A6D2F"/>
    <w:rsid w:val="004C2887"/>
    <w:rsid w:val="004D2626"/>
    <w:rsid w:val="004D6E26"/>
    <w:rsid w:val="004D77D3"/>
    <w:rsid w:val="004E2959"/>
    <w:rsid w:val="004F20EF"/>
    <w:rsid w:val="004F2488"/>
    <w:rsid w:val="0050321C"/>
    <w:rsid w:val="005060D8"/>
    <w:rsid w:val="00507E58"/>
    <w:rsid w:val="005109A7"/>
    <w:rsid w:val="005454F5"/>
    <w:rsid w:val="0054712D"/>
    <w:rsid w:val="00547EF6"/>
    <w:rsid w:val="005570B5"/>
    <w:rsid w:val="00560566"/>
    <w:rsid w:val="00567E18"/>
    <w:rsid w:val="00575F5F"/>
    <w:rsid w:val="00581805"/>
    <w:rsid w:val="00585F76"/>
    <w:rsid w:val="00592591"/>
    <w:rsid w:val="00592D1D"/>
    <w:rsid w:val="005A34E4"/>
    <w:rsid w:val="005B17F2"/>
    <w:rsid w:val="005B7FB0"/>
    <w:rsid w:val="005C35A5"/>
    <w:rsid w:val="005C577C"/>
    <w:rsid w:val="005D0621"/>
    <w:rsid w:val="005D1E27"/>
    <w:rsid w:val="005D2A3E"/>
    <w:rsid w:val="005D3EF0"/>
    <w:rsid w:val="005D5566"/>
    <w:rsid w:val="005E022E"/>
    <w:rsid w:val="005E1FBD"/>
    <w:rsid w:val="005E5215"/>
    <w:rsid w:val="005F7F7E"/>
    <w:rsid w:val="006041F6"/>
    <w:rsid w:val="00614693"/>
    <w:rsid w:val="00623C2F"/>
    <w:rsid w:val="00633443"/>
    <w:rsid w:val="00633578"/>
    <w:rsid w:val="00637068"/>
    <w:rsid w:val="00650811"/>
    <w:rsid w:val="00661D3E"/>
    <w:rsid w:val="00672CD0"/>
    <w:rsid w:val="00690AAC"/>
    <w:rsid w:val="00692627"/>
    <w:rsid w:val="006969E7"/>
    <w:rsid w:val="006A3643"/>
    <w:rsid w:val="006C21F6"/>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7525F"/>
    <w:rsid w:val="00791437"/>
    <w:rsid w:val="007B0C2C"/>
    <w:rsid w:val="007B278E"/>
    <w:rsid w:val="007B65FA"/>
    <w:rsid w:val="007C5C23"/>
    <w:rsid w:val="007E2A26"/>
    <w:rsid w:val="007F2348"/>
    <w:rsid w:val="00803F07"/>
    <w:rsid w:val="0080749A"/>
    <w:rsid w:val="00807CB8"/>
    <w:rsid w:val="00821FB8"/>
    <w:rsid w:val="00822ACD"/>
    <w:rsid w:val="0083326E"/>
    <w:rsid w:val="00855C66"/>
    <w:rsid w:val="00871EE4"/>
    <w:rsid w:val="008B293F"/>
    <w:rsid w:val="008B7371"/>
    <w:rsid w:val="008D3DDB"/>
    <w:rsid w:val="008E088D"/>
    <w:rsid w:val="008E167E"/>
    <w:rsid w:val="008F573F"/>
    <w:rsid w:val="008F5A1E"/>
    <w:rsid w:val="009034EC"/>
    <w:rsid w:val="0093067A"/>
    <w:rsid w:val="00941C60"/>
    <w:rsid w:val="00941FD1"/>
    <w:rsid w:val="009515C4"/>
    <w:rsid w:val="00966D42"/>
    <w:rsid w:val="00971689"/>
    <w:rsid w:val="00973E90"/>
    <w:rsid w:val="00975B07"/>
    <w:rsid w:val="00980B4A"/>
    <w:rsid w:val="009B0C28"/>
    <w:rsid w:val="009E3D0A"/>
    <w:rsid w:val="009E51FC"/>
    <w:rsid w:val="009F1D28"/>
    <w:rsid w:val="009F7618"/>
    <w:rsid w:val="00A04D23"/>
    <w:rsid w:val="00A06766"/>
    <w:rsid w:val="00A13765"/>
    <w:rsid w:val="00A21B12"/>
    <w:rsid w:val="00A23F80"/>
    <w:rsid w:val="00A46E98"/>
    <w:rsid w:val="00A5123C"/>
    <w:rsid w:val="00A6352B"/>
    <w:rsid w:val="00A67BC6"/>
    <w:rsid w:val="00A701B5"/>
    <w:rsid w:val="00A714BB"/>
    <w:rsid w:val="00A77147"/>
    <w:rsid w:val="00A92D8F"/>
    <w:rsid w:val="00AB182F"/>
    <w:rsid w:val="00AB2988"/>
    <w:rsid w:val="00AB7999"/>
    <w:rsid w:val="00AC5B89"/>
    <w:rsid w:val="00AD3292"/>
    <w:rsid w:val="00AE7AF0"/>
    <w:rsid w:val="00B16FF2"/>
    <w:rsid w:val="00B24B2C"/>
    <w:rsid w:val="00B24BDC"/>
    <w:rsid w:val="00B26527"/>
    <w:rsid w:val="00B446EF"/>
    <w:rsid w:val="00B500CA"/>
    <w:rsid w:val="00B508DE"/>
    <w:rsid w:val="00B560DC"/>
    <w:rsid w:val="00B83649"/>
    <w:rsid w:val="00B837A7"/>
    <w:rsid w:val="00B86314"/>
    <w:rsid w:val="00BA1C2E"/>
    <w:rsid w:val="00BC200B"/>
    <w:rsid w:val="00BC4756"/>
    <w:rsid w:val="00BC69A4"/>
    <w:rsid w:val="00BE0680"/>
    <w:rsid w:val="00BE305F"/>
    <w:rsid w:val="00BE7BA3"/>
    <w:rsid w:val="00BF5682"/>
    <w:rsid w:val="00BF7B09"/>
    <w:rsid w:val="00C141EB"/>
    <w:rsid w:val="00C20A95"/>
    <w:rsid w:val="00C2692F"/>
    <w:rsid w:val="00C3207C"/>
    <w:rsid w:val="00C400E1"/>
    <w:rsid w:val="00C41187"/>
    <w:rsid w:val="00C57BAB"/>
    <w:rsid w:val="00C63C31"/>
    <w:rsid w:val="00C757A0"/>
    <w:rsid w:val="00C760DE"/>
    <w:rsid w:val="00C82630"/>
    <w:rsid w:val="00C85B4E"/>
    <w:rsid w:val="00C907F7"/>
    <w:rsid w:val="00CA2103"/>
    <w:rsid w:val="00CA6D71"/>
    <w:rsid w:val="00CB6B99"/>
    <w:rsid w:val="00CB7EB1"/>
    <w:rsid w:val="00CE4C87"/>
    <w:rsid w:val="00CE544A"/>
    <w:rsid w:val="00D11E1C"/>
    <w:rsid w:val="00D160B0"/>
    <w:rsid w:val="00D17F94"/>
    <w:rsid w:val="00D223FC"/>
    <w:rsid w:val="00D26D1E"/>
    <w:rsid w:val="00D474CF"/>
    <w:rsid w:val="00D5547E"/>
    <w:rsid w:val="00D745C0"/>
    <w:rsid w:val="00D7711D"/>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EF1538"/>
    <w:rsid w:val="00F039BF"/>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B3F4C"/>
    <w:rsid w:val="00FD0FAC"/>
    <w:rsid w:val="00FD1DFA"/>
    <w:rsid w:val="00FD4966"/>
    <w:rsid w:val="00FE165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0E907E"/>
  <w15:docId w15:val="{C58DA4E9-09C2-4B2D-A2EE-C2DCC5BD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iller@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db8f1d2-729e-4e17-b922-d1876d49c6d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9E1E3-1427-4303-A938-1E852E9B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D48D637E</Template>
  <TotalTime>15</TotalTime>
  <Pages>3</Pages>
  <Words>938</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jcastle</dc:creator>
  <cp:lastModifiedBy>LUND Emma</cp:lastModifiedBy>
  <cp:revision>5</cp:revision>
  <cp:lastPrinted>2015-07-03T12:50:00Z</cp:lastPrinted>
  <dcterms:created xsi:type="dcterms:W3CDTF">2022-02-21T09:40:00Z</dcterms:created>
  <dcterms:modified xsi:type="dcterms:W3CDTF">2022-02-22T13:13:00Z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